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44" w:afterAutospacing="0" w:line="560" w:lineRule="exact"/>
        <w:ind w:left="0" w:leftChars="0" w:right="0" w:rightChars="0" w:firstLine="0" w:firstLineChars="0"/>
        <w:jc w:val="center"/>
        <w:textAlignment w:val="auto"/>
        <w:outlineLvl w:val="9"/>
        <w:rPr>
          <w:rStyle w:val="6"/>
          <w:rFonts w:hint="eastAsia" w:ascii="方正小标宋_GBK" w:hAnsi="方正小标宋_GBK" w:eastAsia="方正小标宋_GBK" w:cs="方正小标宋_GBK"/>
          <w:b w:val="0"/>
          <w:bCs/>
          <w:i w:val="0"/>
          <w:caps w:val="0"/>
          <w:color w:val="000000"/>
          <w:spacing w:val="0"/>
          <w:sz w:val="44"/>
          <w:szCs w:val="44"/>
        </w:rPr>
      </w:pPr>
      <w:r>
        <w:rPr>
          <w:rStyle w:val="6"/>
          <w:rFonts w:hint="eastAsia" w:ascii="方正小标宋_GBK" w:hAnsi="方正小标宋_GBK" w:eastAsia="方正小标宋_GBK" w:cs="方正小标宋_GBK"/>
          <w:b w:val="0"/>
          <w:bCs/>
          <w:i w:val="0"/>
          <w:caps w:val="0"/>
          <w:color w:val="000000"/>
          <w:spacing w:val="0"/>
          <w:sz w:val="44"/>
          <w:szCs w:val="44"/>
        </w:rPr>
        <w:t>国务院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44" w:afterAutospacing="0" w:line="560" w:lineRule="exact"/>
        <w:ind w:left="0" w:leftChars="0" w:right="0" w:rightChars="0" w:firstLine="0" w:firstLineChars="0"/>
        <w:jc w:val="center"/>
        <w:textAlignment w:val="auto"/>
        <w:outlineLvl w:val="9"/>
        <w:rPr>
          <w:rStyle w:val="6"/>
          <w:rFonts w:hint="eastAsia" w:ascii="仿宋_GB2312" w:hAnsi="仿宋_GB2312" w:eastAsia="仿宋_GB2312" w:cs="仿宋_GB2312"/>
          <w:i w:val="0"/>
          <w:caps w:val="0"/>
          <w:color w:val="000000"/>
          <w:spacing w:val="0"/>
          <w:sz w:val="44"/>
          <w:szCs w:val="44"/>
        </w:rPr>
      </w:pPr>
      <w:r>
        <w:rPr>
          <w:rStyle w:val="6"/>
          <w:rFonts w:hint="eastAsia" w:ascii="方正小标宋_GBK" w:hAnsi="方正小标宋_GBK" w:eastAsia="方正小标宋_GBK" w:cs="方正小标宋_GBK"/>
          <w:b w:val="0"/>
          <w:bCs/>
          <w:i w:val="0"/>
          <w:caps w:val="0"/>
          <w:color w:val="000000"/>
          <w:spacing w:val="0"/>
          <w:sz w:val="44"/>
          <w:szCs w:val="44"/>
        </w:rPr>
        <w:t>关于印发水污染防治行动计划的通知</w:t>
      </w:r>
      <w:r>
        <w:rPr>
          <w:rStyle w:val="6"/>
          <w:rFonts w:hint="eastAsia" w:ascii="仿宋_GB2312" w:hAnsi="仿宋_GB2312" w:eastAsia="仿宋_GB2312" w:cs="仿宋_GB2312"/>
          <w:i w:val="0"/>
          <w:caps w:val="0"/>
          <w:color w:val="000000"/>
          <w:spacing w:val="0"/>
          <w:sz w:val="44"/>
          <w:szCs w:val="44"/>
        </w:rPr>
        <w:br w:type="textWrapping"/>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44" w:afterAutospacing="0" w:line="560" w:lineRule="exact"/>
        <w:ind w:left="0" w:leftChars="0" w:right="0" w:rightChars="0" w:firstLine="0" w:firstLineChars="0"/>
        <w:jc w:val="center"/>
        <w:textAlignment w:val="auto"/>
        <w:outlineLvl w:val="9"/>
        <w:rPr>
          <w:rFonts w:hint="eastAsia" w:ascii="仿宋_GB2312" w:hAnsi="仿宋_GB2312" w:eastAsia="仿宋_GB2312" w:cs="仿宋_GB2312"/>
          <w:b w:val="0"/>
          <w:i w:val="0"/>
          <w:caps w:val="0"/>
          <w:color w:val="000000"/>
          <w:spacing w:val="0"/>
          <w:sz w:val="32"/>
          <w:szCs w:val="32"/>
        </w:rPr>
      </w:pPr>
      <w:r>
        <w:rPr>
          <w:rFonts w:hint="eastAsia" w:ascii="仿宋_GB2312" w:hAnsi="仿宋_GB2312" w:eastAsia="仿宋_GB2312" w:cs="仿宋_GB2312"/>
          <w:b w:val="0"/>
          <w:i w:val="0"/>
          <w:caps w:val="0"/>
          <w:color w:val="000000"/>
          <w:spacing w:val="0"/>
          <w:sz w:val="32"/>
          <w:szCs w:val="32"/>
        </w:rPr>
        <w:t>国发〔2015〕17号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44" w:afterAutospacing="0" w:line="560" w:lineRule="exact"/>
        <w:ind w:left="0" w:leftChars="0" w:right="0" w:rightChars="0" w:firstLine="0" w:firstLineChars="0"/>
        <w:jc w:val="center"/>
        <w:textAlignment w:val="auto"/>
        <w:outlineLvl w:val="9"/>
        <w:rPr>
          <w:rFonts w:hint="eastAsia" w:ascii="仿宋_GB2312" w:hAnsi="仿宋_GB2312" w:eastAsia="仿宋_GB2312" w:cs="仿宋_GB2312"/>
          <w:b w:val="0"/>
          <w:i w:val="0"/>
          <w:caps w:val="0"/>
          <w:color w:val="000000"/>
          <w:spacing w:val="0"/>
          <w:sz w:val="32"/>
          <w:szCs w:val="32"/>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46" w:lineRule="atLeast"/>
        <w:ind w:left="0" w:right="0" w:firstLine="0"/>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rPr>
        <w:t>各省、自治区、直辖市人民政府，国务院各部委、各直属机构：</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现将《水污染防治行动计划》印发给你们，请认真贯彻执行。</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xml:space="preserve">　　　　　　　　　　　　　　　　　　　　　　　　　　　　　　 </w:t>
      </w:r>
      <w:r>
        <w:rPr>
          <w:rFonts w:hint="eastAsia" w:ascii="仿宋_GB2312" w:hAnsi="仿宋_GB2312" w:eastAsia="仿宋_GB2312" w:cs="仿宋_GB2312"/>
          <w:b w:val="0"/>
          <w:i w:val="0"/>
          <w:caps w:val="0"/>
          <w:color w:val="000000"/>
          <w:spacing w:val="0"/>
          <w:sz w:val="32"/>
          <w:szCs w:val="32"/>
          <w:lang w:val="en-US" w:eastAsia="zh-CN"/>
        </w:rPr>
        <w:t xml:space="preserve">                            </w:t>
      </w:r>
      <w:r>
        <w:rPr>
          <w:rFonts w:hint="eastAsia" w:ascii="仿宋_GB2312" w:hAnsi="仿宋_GB2312" w:eastAsia="仿宋_GB2312" w:cs="仿宋_GB2312"/>
          <w:b w:val="0"/>
          <w:i w:val="0"/>
          <w:caps w:val="0"/>
          <w:color w:val="000000"/>
          <w:spacing w:val="0"/>
          <w:sz w:val="32"/>
          <w:szCs w:val="32"/>
        </w:rPr>
        <w:t> 国务院　　　　　　　　　　　　　　　　　　　　　　　 　</w:t>
      </w:r>
      <w:r>
        <w:rPr>
          <w:rFonts w:hint="eastAsia" w:ascii="仿宋_GB2312" w:hAnsi="仿宋_GB2312" w:eastAsia="仿宋_GB2312" w:cs="仿宋_GB2312"/>
          <w:b w:val="0"/>
          <w:i w:val="0"/>
          <w:caps w:val="0"/>
          <w:color w:val="000000"/>
          <w:spacing w:val="0"/>
          <w:sz w:val="32"/>
          <w:szCs w:val="32"/>
          <w:lang w:val="en-US" w:eastAsia="zh-CN"/>
        </w:rPr>
        <w:t xml:space="preserve">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46" w:lineRule="atLeast"/>
        <w:ind w:left="0" w:right="0" w:firstLine="5760" w:firstLineChars="1800"/>
        <w:rPr>
          <w:rFonts w:hint="eastAsia" w:ascii="仿宋_GB2312" w:hAnsi="仿宋_GB2312" w:eastAsia="仿宋_GB2312" w:cs="仿宋_GB2312"/>
          <w:b w:val="0"/>
          <w:i w:val="0"/>
          <w:caps w:val="0"/>
          <w:color w:val="000000"/>
          <w:spacing w:val="0"/>
          <w:sz w:val="32"/>
          <w:szCs w:val="32"/>
        </w:rPr>
      </w:pPr>
      <w:r>
        <w:rPr>
          <w:rFonts w:hint="eastAsia" w:ascii="仿宋_GB2312" w:hAnsi="仿宋_GB2312" w:eastAsia="仿宋_GB2312" w:cs="仿宋_GB2312"/>
          <w:b w:val="0"/>
          <w:i w:val="0"/>
          <w:caps w:val="0"/>
          <w:color w:val="000000"/>
          <w:spacing w:val="0"/>
          <w:sz w:val="32"/>
          <w:szCs w:val="32"/>
        </w:rPr>
        <w:t>2015年4月2日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46" w:lineRule="atLeast"/>
        <w:ind w:left="0" w:right="0" w:firstLine="0"/>
        <w:jc w:val="left"/>
        <w:rPr>
          <w:rFonts w:hint="eastAsia" w:ascii="仿宋_GB2312" w:hAnsi="仿宋_GB2312" w:eastAsia="仿宋_GB2312" w:cs="仿宋_GB2312"/>
          <w:b w:val="0"/>
          <w:i w:val="0"/>
          <w:caps w:val="0"/>
          <w:color w:val="000000"/>
          <w:spacing w:val="0"/>
          <w:sz w:val="32"/>
          <w:szCs w:val="32"/>
        </w:rPr>
      </w:pPr>
      <w:r>
        <w:rPr>
          <w:rFonts w:hint="eastAsia" w:ascii="仿宋_GB2312" w:hAnsi="仿宋_GB2312" w:eastAsia="仿宋_GB2312" w:cs="仿宋_GB2312"/>
          <w:b w:val="0"/>
          <w:i w:val="0"/>
          <w:caps w:val="0"/>
          <w:color w:val="000000"/>
          <w:spacing w:val="0"/>
          <w:sz w:val="32"/>
          <w:szCs w:val="32"/>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46" w:lineRule="atLeast"/>
        <w:ind w:left="0" w:right="0" w:firstLine="0"/>
        <w:jc w:val="center"/>
        <w:rPr>
          <w:rStyle w:val="6"/>
          <w:rFonts w:hint="eastAsia" w:ascii="方正小标宋_GBK" w:hAnsi="方正小标宋_GBK" w:eastAsia="方正小标宋_GBK" w:cs="方正小标宋_GBK"/>
          <w:i w:val="0"/>
          <w:caps w:val="0"/>
          <w:color w:val="000000"/>
          <w:spacing w:val="0"/>
          <w:sz w:val="36"/>
          <w:szCs w:val="36"/>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46" w:lineRule="atLeast"/>
        <w:ind w:left="0" w:right="0" w:firstLine="0"/>
        <w:jc w:val="center"/>
        <w:rPr>
          <w:rStyle w:val="6"/>
          <w:rFonts w:hint="eastAsia" w:ascii="仿宋_GB2312" w:hAnsi="仿宋_GB2312" w:eastAsia="仿宋_GB2312" w:cs="仿宋_GB2312"/>
          <w:i w:val="0"/>
          <w:caps w:val="0"/>
          <w:color w:val="000000"/>
          <w:spacing w:val="0"/>
          <w:sz w:val="32"/>
          <w:szCs w:val="32"/>
        </w:rPr>
      </w:pPr>
      <w:r>
        <w:rPr>
          <w:rStyle w:val="6"/>
          <w:rFonts w:hint="eastAsia" w:ascii="方正小标宋_GBK" w:hAnsi="方正小标宋_GBK" w:eastAsia="方正小标宋_GBK" w:cs="方正小标宋_GBK"/>
          <w:b w:val="0"/>
          <w:bCs/>
          <w:i w:val="0"/>
          <w:caps w:val="0"/>
          <w:color w:val="000000"/>
          <w:spacing w:val="0"/>
          <w:sz w:val="36"/>
          <w:szCs w:val="36"/>
        </w:rPr>
        <w:t>水污染防治行动计划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46" w:lineRule="atLeast"/>
        <w:ind w:left="0" w:right="0" w:firstLine="0"/>
        <w:rPr>
          <w:rFonts w:hint="eastAsia" w:ascii="仿宋_GB2312" w:hAnsi="仿宋_GB2312" w:eastAsia="仿宋_GB2312" w:cs="仿宋_GB2312"/>
          <w:b w:val="0"/>
          <w:i w:val="0"/>
          <w:caps w:val="0"/>
          <w:color w:val="000000"/>
          <w:spacing w:val="0"/>
          <w:sz w:val="32"/>
          <w:szCs w:val="32"/>
        </w:rPr>
      </w:pPr>
      <w:r>
        <w:rPr>
          <w:rFonts w:hint="eastAsia" w:ascii="仿宋_GB2312" w:hAnsi="仿宋_GB2312" w:eastAsia="仿宋_GB2312" w:cs="仿宋_GB2312"/>
          <w:b w:val="0"/>
          <w:i w:val="0"/>
          <w:caps w:val="0"/>
          <w:color w:val="000000"/>
          <w:spacing w:val="0"/>
          <w:sz w:val="32"/>
          <w:szCs w:val="32"/>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line="346" w:lineRule="atLeast"/>
        <w:ind w:left="0" w:right="0" w:firstLine="640" w:firstLineChars="200"/>
        <w:rPr>
          <w:rFonts w:hint="eastAsia" w:ascii="仿宋_GB2312" w:hAnsi="仿宋_GB2312" w:eastAsia="仿宋_GB2312" w:cs="仿宋_GB2312"/>
          <w:b w:val="0"/>
          <w:i w:val="0"/>
          <w:caps w:val="0"/>
          <w:color w:val="000000"/>
          <w:spacing w:val="0"/>
          <w:sz w:val="32"/>
          <w:szCs w:val="32"/>
        </w:rPr>
      </w:pPr>
      <w:r>
        <w:rPr>
          <w:rFonts w:hint="eastAsia" w:ascii="仿宋_GB2312" w:hAnsi="仿宋_GB2312" w:eastAsia="仿宋_GB2312" w:cs="仿宋_GB2312"/>
          <w:b w:val="0"/>
          <w:i w:val="0"/>
          <w:caps w:val="0"/>
          <w:color w:val="000000"/>
          <w:spacing w:val="0"/>
          <w:sz w:val="32"/>
          <w:szCs w:val="32"/>
        </w:rPr>
        <w:t>水环境保护事关人民群众切身利益，事关全面建成小康社会，事关实现中华民族伟大复兴中国梦。当前，我国一些地区水环境质量差、水生态受损重、环境隐患多等问题十分突出，影响和损害群众健康，不利于经济社会持续发展。为切实加大水污染防治力度，保障国家水安全，制定本行动计划。</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总体要求：</w:t>
      </w:r>
      <w:r>
        <w:rPr>
          <w:rFonts w:hint="eastAsia" w:ascii="仿宋_GB2312" w:hAnsi="仿宋_GB2312" w:eastAsia="仿宋_GB2312" w:cs="仿宋_GB2312"/>
          <w:b w:val="0"/>
          <w:i w:val="0"/>
          <w:caps w:val="0"/>
          <w:color w:val="000000"/>
          <w:spacing w:val="0"/>
          <w:sz w:val="32"/>
          <w:szCs w:val="32"/>
        </w:rPr>
        <w:t>全面贯彻党的十八大和十八届二中、三中、四中全会精神，大力推进生态文明建设，以改善水环境质量为核心，按照“节水优先、空间均衡、系统治理、两手发力”原则，贯彻“安全、清洁、健康”方针，强化源头控制，水陆统筹、河海兼顾，对江河湖海实施分流域、分区域、分阶段科学治理，系统推进水污染防治、水生态保护和水资源管理。坚持政府市场协同，注重改革创新；坚持全面依法推进，实行最严格环保制度；坚持落实各方责任，严格考核问责；坚持全民参与，推动节水洁水人人有责，形成“政府统领、企业施治、市场驱动、公众参与”的水污染防治新机制，实现环境效益、经济效益与社会效益多赢，为建设“蓝天常在、青山常在、绿水常在”的美丽中国而奋斗。</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工作目标：</w:t>
      </w:r>
      <w:r>
        <w:rPr>
          <w:rFonts w:hint="eastAsia" w:ascii="仿宋_GB2312" w:hAnsi="仿宋_GB2312" w:eastAsia="仿宋_GB2312" w:cs="仿宋_GB2312"/>
          <w:b w:val="0"/>
          <w:i w:val="0"/>
          <w:caps w:val="0"/>
          <w:color w:val="000000"/>
          <w:spacing w:val="0"/>
          <w:sz w:val="32"/>
          <w:szCs w:val="32"/>
        </w:rPr>
        <w:t>到2020年，全国水环境质量得到阶段性改善，污染严重水体较大幅度减少，饮用水安全保障水平持续提升，地下水超采得到严格控制，地下水污染加剧趋势得到初步遏制，近岸海域环境质量稳中趋好，京津冀、长三角、珠三角等区域水生态环境状况有所好转。到2030年，力争全国水环境质量总体改善，水生态系统功能初步恢复。到本世纪中叶，生态环境质量全面改善，生态系统实现良性循环。</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主要指标：</w:t>
      </w:r>
      <w:r>
        <w:rPr>
          <w:rFonts w:hint="eastAsia" w:ascii="仿宋_GB2312" w:hAnsi="仿宋_GB2312" w:eastAsia="仿宋_GB2312" w:cs="仿宋_GB2312"/>
          <w:b w:val="0"/>
          <w:i w:val="0"/>
          <w:caps w:val="0"/>
          <w:color w:val="000000"/>
          <w:spacing w:val="0"/>
          <w:sz w:val="32"/>
          <w:szCs w:val="32"/>
        </w:rPr>
        <w:t>到2020年，长江、黄河、珠江、松花江、淮河、海河、辽河等七大重点流域水质优良（达到或优于Ⅲ类）比例总体达到70%以上，地级及以上城市建成区黑臭水体均控制在10%以内，地级及以上城市集中式饮用水水源水质达到或优于Ⅲ类比例总体高于93%，全国地下水质量极差的比例控制在15%左右，近岸海域水质优良（一、二类）比例达到70%左右。京津冀区域丧失使用功能（劣于V类）的水体断面比例下降15个百分点左右，长三角、珠三角区域力争消除丧失使用功能的水体。</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到2030年，全国七大重点流域水质优良比例总体达到75%以上，城市建成区黑臭水体总体得到消除，城市集中式饮用水水源水质达到或优于Ⅲ类比例总体为95%左右。</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黑体" w:hAnsi="黑体" w:eastAsia="黑体" w:cs="黑体"/>
          <w:b w:val="0"/>
          <w:bCs w:val="0"/>
          <w:i w:val="0"/>
          <w:caps w:val="0"/>
          <w:color w:val="000000"/>
          <w:spacing w:val="0"/>
          <w:sz w:val="32"/>
          <w:szCs w:val="32"/>
        </w:rPr>
        <w:t>一、全面控制污染物排放</w:t>
      </w:r>
      <w:r>
        <w:rPr>
          <w:rStyle w:val="6"/>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（一）狠抓工业污染防治。</w:t>
      </w:r>
      <w:r>
        <w:rPr>
          <w:rFonts w:hint="eastAsia" w:ascii="仿宋_GB2312" w:hAnsi="仿宋_GB2312" w:eastAsia="仿宋_GB2312" w:cs="仿宋_GB2312"/>
          <w:b w:val="0"/>
          <w:i w:val="0"/>
          <w:caps w:val="0"/>
          <w:color w:val="000000"/>
          <w:spacing w:val="0"/>
          <w:sz w:val="32"/>
          <w:szCs w:val="32"/>
        </w:rPr>
        <w:t>取缔“十小”企业。全面排查装备水平低、环保设施差的小型工业企业。2016年底前，按照水污染防治法律法规要求，全部取缔不符合国家产业政策的小型造纸、制革、印染、染料、炼焦、炼硫、炼砷、炼油、电镀、农药等严重污染水环境的生产项目。（环境保护部牵头，工业和信息化部、国土资源部、能源局等参与，地方各级人民政府负责落实。以下均需地方各级人民政府落实，不再列出）</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专项整治十大重点行业。制定造纸、焦化、氮肥、有色金属、印染、农副食品加工、原料药制造、制革、农药、电镀等行业专项治理方案，实施清洁化改造。新建、改建、扩建上述行业建设项目实行主要污染物排放等量或减量置换。2017年底前，造纸行业力争完成纸浆无元素氯漂白改造或采取其他低污染制浆技术，钢铁企业焦炉完成干熄焦技术改造，氮肥行业尿素生产完成工艺冷凝液水解解析技术改造，印染行业实施低排水染整工艺改造，制药（抗生素、维生素）行业实施绿色酶法生产技术改造，制革行业实施铬减量化和封闭循环利用技术改造。（环境保护部牵头，工业和信息化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集中治理工业集聚区水污染。强化经济技术开发区、高新技术产业开发区、出口加工区等工业集聚区污染治理。集聚区内工业废水必须经预处理达到集中处理要求，方可进入污水集中处理设施。新建、升级工业集聚区应同步规划、建设污水、垃圾集中处理等污染治理设施。2017年底前，工业集聚区应按规定建成污水集中处理设施，并安装自动在线监控装置，京津冀、长三角、珠三角等区域提前一年完成；逾期未完成的，一律暂停审批和核准其增加水污染物排放的建设项目，并依照有关规定撤销其园区资格。（环境保护部牵头，科技部、工业和信息化部、商务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（二）强化城镇生活污染治理。</w:t>
      </w:r>
      <w:r>
        <w:rPr>
          <w:rFonts w:hint="eastAsia" w:ascii="仿宋_GB2312" w:hAnsi="仿宋_GB2312" w:eastAsia="仿宋_GB2312" w:cs="仿宋_GB2312"/>
          <w:b w:val="0"/>
          <w:i w:val="0"/>
          <w:caps w:val="0"/>
          <w:color w:val="000000"/>
          <w:spacing w:val="0"/>
          <w:sz w:val="32"/>
          <w:szCs w:val="32"/>
        </w:rPr>
        <w:t>加快城镇污水处理设施建设与改造。现有城镇污水处理设施，要因地制宜进行改造，2020年底前达到相应排放标准或再生利用要求。敏感区域（重点湖泊、重点水库、近岸海域汇水区域）城镇污水处理设施应于2017年底前全面达到一级A排放标准。建成区水体水质达不到地表水Ⅳ类标准的城市，新建城镇污水处理设施要执行一级A排放标准。按照国家新型城镇化规划要求，到2020年，全国所有县城和重点镇具备污水收集处理能力，县城、城市污水处理率分别达到85%、95%左右。京津冀、长三角、珠三角等区域提前一年完成。（住房城乡建设部牵头，发展改革委、环境保护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全面加强配套管网建设。强化城中村、老旧城区和城乡结合部污水截流、收集。现有合流制排水系统应加快实施雨污分流改造，难以改造的，应采取截流、调蓄和治理等措施。新建污水处理设施的配套管网应同步设计、同步建设、同步投运。除干旱地区外，城镇新区建设均实行雨污分流，有条件的地区要推进初期雨水收集、处理和资源化利用。到2017年，直辖市、省会城市、计划单列市建成区污水基本实现全收集、全处理，其他地级城市建成区于2020年底前基本实现。（住房城乡建设部牵头，发展改革委、环境保护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推进污泥处理处置。污水处理设施产生的污泥应进行稳定化、无害化和资源化处理处置，禁止处理处置不达标的污泥进入耕地。非法污泥堆放点一律予以取缔。现有污泥处理处置设施应于2017年底前基本完成达标改造，地级及以上城市污泥无害化处理处置率应于2020年底前达到90%以上。（住房城乡建设部牵头，发展改革委、工业和信息化部、环境保护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（三）推进农业农村污染防治。</w:t>
      </w:r>
      <w:r>
        <w:rPr>
          <w:rFonts w:hint="eastAsia" w:ascii="仿宋_GB2312" w:hAnsi="仿宋_GB2312" w:eastAsia="仿宋_GB2312" w:cs="仿宋_GB2312"/>
          <w:b w:val="0"/>
          <w:i w:val="0"/>
          <w:caps w:val="0"/>
          <w:color w:val="000000"/>
          <w:spacing w:val="0"/>
          <w:sz w:val="32"/>
          <w:szCs w:val="32"/>
        </w:rPr>
        <w:t>防治畜禽养殖污染。科学划定畜禽养殖禁养区，2017年底前，依法关闭或搬迁禁养区内的畜禽养殖场（小区）和养殖专业户，京津冀、长三角、珠三角等区域提前一年完成。现有规模化畜禽养殖场（小区）要根据污染防治需要，配套建设粪便污水贮存、处理、利用设施。散养密集区要实行畜禽粪便污水分户收集、集中处理利用。自2016年起，新建、改建、扩建规模化畜禽养殖场（小区）要实施雨污分流、粪便污水资源化利用。（农业部牵头，环境保护部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控制农业面源污染。制定实施全国农业面源污染综合防治方案。推广低毒、低残留农药使用补助试点经验，开展农作物病虫害绿色防控和统防统治。实行测土配方施肥，推广精准施肥技术和机具。完善高标准农田建设、土地开发整理等标准规范，明确环保要求，新建高标准农田要达到相关环保要求。敏感区域和大中型灌区，要利用现有沟、塘、窖等，配置水生植物群落、格栅和透水坝，建设生态沟渠、污水净化塘、地表径流集蓄池等设施，净化农田排水及地表径流。到2020年，测土配方施肥技术推广覆盖率达到90%以上，化肥利用率提高到40%以上，农作物病虫害统防统治覆盖率达到40%以上；京津冀、长三角、珠三角等区域提前一年完成。（农业部牵头，发展改革委、工业和信息化部、国土资源部、环境保护部、水利部、质检总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调整种植业结构与布局。在缺水地区试行退地减水。地下水易受污染地区要优先种植需肥需药量低、环境效益突出的农作物。地表水过度开发和地下水超采问题较严重，且农业用水比重较大的甘肃、新疆（含新疆生产建设兵团）、河北、山东、河南等五省（区），要适当减少用水量较大的农作物种植面积，改种耐旱作物和经济林；2018年底前，对3300万亩灌溉面积实施综合治理，退减水量37亿立方米以上。（农业部、水利部牵头，发展改革委、国土资源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加快农村环境综合整治。以县级行政区域为单元，实行农村污水处理统一规划、统一建设、统一管理，有条件的地区积极推进城镇污水处理设施和服务向农村延伸。深化“以奖促治”政策，实施农村清洁工程，开展河道清淤疏浚，推进农村环境连片整治。到2020年，新增完成环境综合整治的建制村13万个。（环境保护部牵头，住房城乡建设部、水利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（四）加强船舶港口污染控制。</w:t>
      </w:r>
      <w:r>
        <w:rPr>
          <w:rFonts w:hint="eastAsia" w:ascii="仿宋_GB2312" w:hAnsi="仿宋_GB2312" w:eastAsia="仿宋_GB2312" w:cs="仿宋_GB2312"/>
          <w:b w:val="0"/>
          <w:i w:val="0"/>
          <w:caps w:val="0"/>
          <w:color w:val="000000"/>
          <w:spacing w:val="0"/>
          <w:sz w:val="32"/>
          <w:szCs w:val="32"/>
        </w:rPr>
        <w:t>积极治理船舶污染。依法强制报废超过使用年限的船舶。分类分级修订船舶及其设施、设备的相关环保标准。2018年起投入使用的沿海船舶、2021年起投入使用的内河船舶执行新的标准；其他船舶于2020年底前完成改造，经改造仍不能达到要求的，限期予以淘汰。航行于我国水域的国际航线船舶，要实施压载水交换或安装压载水灭活处理系统。规范拆船行为，禁止冲滩拆解。（交通运输部牵头，工业和信息化部、环境保护部、农业部、质检总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增强港口码头污染防治能力。编制实施全国港口、码头、装卸站污染防治方案。加快垃圾接收、转运及处理处置设施建设，提高含油污水、化学品洗舱水等接收处置能力及污染事故应急能力。位于沿海和内河的港口、码头、装卸站及船舶修造厂，分别于2017年底前和2020年底前达到建设要求。港口、码头、装卸站的经营人应制定防治船舶及其有关活动污染水环境的应急计划。（交通运输部牵头，工业和信息化部、住房城乡建设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黑体" w:hAnsi="黑体" w:eastAsia="黑体" w:cs="黑体"/>
          <w:b w:val="0"/>
          <w:bCs w:val="0"/>
          <w:i w:val="0"/>
          <w:caps w:val="0"/>
          <w:color w:val="000000"/>
          <w:spacing w:val="0"/>
          <w:sz w:val="32"/>
          <w:szCs w:val="32"/>
        </w:rPr>
        <w:t>　二、推动经济结构转型升级</w:t>
      </w:r>
      <w:r>
        <w:rPr>
          <w:rStyle w:val="6"/>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（五）调整产业结构。</w:t>
      </w:r>
      <w:r>
        <w:rPr>
          <w:rFonts w:hint="eastAsia" w:ascii="仿宋_GB2312" w:hAnsi="仿宋_GB2312" w:eastAsia="仿宋_GB2312" w:cs="仿宋_GB2312"/>
          <w:b w:val="0"/>
          <w:i w:val="0"/>
          <w:caps w:val="0"/>
          <w:color w:val="000000"/>
          <w:spacing w:val="0"/>
          <w:sz w:val="32"/>
          <w:szCs w:val="32"/>
        </w:rPr>
        <w:t>依法淘汰落后产能。自2015年起，各地要依据部分工业行业淘汰落后生产工艺装备和产品指导目录、产业结构调整指导目录及相关行业污染物排放标准，结合水质改善要求及产业发展情况，制定并实施分年度的落后产能淘汰方案，报工业和信息化部、环境保护部备案。未完成淘汰任务的地区，暂停审批和核准其相关行业新建项目。（工业和信息化部牵头，发展改革委、环境保护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严格环境准入。根据流域水质目标和主体功能区规划要求，明确区域环境准入条件，细化功能分区，实施差别化环境准入政策。建立水资源、水环境承载能力监测评价体系，实行承载能力监测预警，已超过承载能力的地区要实施水污染物削减方案，加快调整发展规划和产业结构。到2020年，组织完成市、县域水资源、水环境承载能力现状评价。（环境保护部牵头，住房城乡建设部、水利部、海洋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（六）优化空间布局。</w:t>
      </w:r>
      <w:r>
        <w:rPr>
          <w:rFonts w:hint="eastAsia" w:ascii="仿宋_GB2312" w:hAnsi="仿宋_GB2312" w:eastAsia="仿宋_GB2312" w:cs="仿宋_GB2312"/>
          <w:b w:val="0"/>
          <w:i w:val="0"/>
          <w:caps w:val="0"/>
          <w:color w:val="000000"/>
          <w:spacing w:val="0"/>
          <w:sz w:val="32"/>
          <w:szCs w:val="32"/>
        </w:rPr>
        <w:t>合理确定发展布局、结构和规模。充分考虑水资源、水环境承载能力，以水定城、以水定地、以水定人、以水定产。重大项目原则上布局在优化开发区和重点开发区，并符合城乡规划和土地利用总体规划。鼓励发展节水高效现代农业、低耗水高新技术产业以及生态保护型旅游业，严格控制缺水地区、水污染严重地区和敏感区域高耗水、高污染行业发展，新建、改建、扩建重点行业建设项目实行主要污染物排放减量置换。七大重点流域干流沿岸，要严格控制石油加工、化学原料和化学制品制造、医药制造、化学纤维制造、有色金属冶炼、纺织印染等项目环境风险，合理布局生产装置及危险化学品仓储等设施。（发展改革委、工业和信息化部牵头，国土资源部、环境保护部、住房城乡建设部、水利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推动污染企业退出。城市建成区内现有钢铁、有色金属、造纸、印染、原料药制造、化工等污染较重的企业应有序搬迁改造或依法关闭。（工业和信息化部牵头，环境保护部等参与）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积极保护生态空间。严格城市规划蓝线管理，城市规划区范围内应保留一定比例的水域面积。新建项目一律不得违规占用水域。严格水域岸线用途管制，土地开发利用应按照有关法律法规和技术标准要求，留足河道、湖泊和滨海地带的管理和保护范围，非法挤占的应限期退出。（国土资源部、住房城乡建设部牵头，环境保护部、水利部、海洋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（七）推进循环发展。</w:t>
      </w:r>
      <w:r>
        <w:rPr>
          <w:rFonts w:hint="eastAsia" w:ascii="仿宋_GB2312" w:hAnsi="仿宋_GB2312" w:eastAsia="仿宋_GB2312" w:cs="仿宋_GB2312"/>
          <w:b w:val="0"/>
          <w:i w:val="0"/>
          <w:caps w:val="0"/>
          <w:color w:val="000000"/>
          <w:spacing w:val="0"/>
          <w:sz w:val="32"/>
          <w:szCs w:val="32"/>
        </w:rPr>
        <w:t>加强工业水循环利用。推进矿井水综合利用，煤炭矿区的补充用水、周边地区生产和生态用水应优先使用矿井水，加强洗煤废水循环利用。鼓励钢铁、纺织印染、造纸、石油石化、化工、制革等高耗水企业废水深度处理回用。（发展改革委、工业和信息化部牵头，水利部、能源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促进再生水利用。以缺水及水污染严重地区城市为重点，完善再生水利用设施，工业生产、城市绿化、道路清扫、车辆冲洗、建筑施工以及生态景观等用水，要优先使用再生水。推进高速公路服务区污水处理和利用。具备使用再生水条件但未充分利用的钢铁、火电、化工、制浆造纸、印染等项目，不得批准其新增取水许可。自2018年起，单体建筑面积超过2万平方米的新建公共建筑，北京市2万平方米、天津市5万平方米、河北省10万平方米以上集中新建的保障性住房，应安装建筑中水设施。积极推动其他新建住房安装建筑中水设施。到2020年，缺水城市再生水利用率达到20%以上，京津冀区域达到30%以上。（住房城乡建设部牵头，发展改革委、工业和信息化部、环境保护部、交通运输部、水利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推动海水利用。在沿海地区电力、化工、石化等行业，推行直接利用海水作为循环冷却等工业用水。在有条件的城市，加快推进淡化海水作为生活用水补充水源。（发展改革委牵头，工业和信息化部、住房城乡建设部、水利部、海洋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黑体" w:hAnsi="黑体" w:eastAsia="黑体" w:cs="黑体"/>
          <w:b w:val="0"/>
          <w:bCs w:val="0"/>
          <w:i w:val="0"/>
          <w:caps w:val="0"/>
          <w:color w:val="000000"/>
          <w:spacing w:val="0"/>
          <w:sz w:val="32"/>
          <w:szCs w:val="32"/>
        </w:rPr>
        <w:t>三、着力节约保护水资源</w:t>
      </w:r>
      <w:r>
        <w:rPr>
          <w:rStyle w:val="6"/>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（八）控制用水总量。</w:t>
      </w:r>
      <w:r>
        <w:rPr>
          <w:rFonts w:hint="eastAsia" w:ascii="仿宋_GB2312" w:hAnsi="仿宋_GB2312" w:eastAsia="仿宋_GB2312" w:cs="仿宋_GB2312"/>
          <w:b w:val="0"/>
          <w:i w:val="0"/>
          <w:caps w:val="0"/>
          <w:color w:val="000000"/>
          <w:spacing w:val="0"/>
          <w:sz w:val="32"/>
          <w:szCs w:val="32"/>
        </w:rPr>
        <w:t>实施最严格水资源管理。健全取用水总量控制指标体系。加强相关规划和项目建设布局水资源论证工作，国民经济和社会发展规划以及城市总体规划的编制、重大建设项目的布局，应充分考虑当地水资源条件和防洪要求。对取用水总量已达到或超过控制指标的地区，暂停审批其建设项目新增取水许可。对纳入取水许可管理的单位和其他用水大户实行计划用水管理。新建、改建、扩建项目用水要达到行业先进水平，节水设施应与主体工程同时设计、同时施工、同时投运。建立重点监控用水单位名录。到2020年，全国用水总量控制在6700亿立方米以内。（水利部牵头，发展改革委、工业和信息化部、住房城乡建设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严控地下水超采。在地面沉降、地裂缝、岩溶塌陷等地质灾害易发区开发利用地下水，应进行地质灾害危险性评估。严格控制开采深层承压水，地热水、矿泉水开发应严格实行取水许可和采矿许可。依法规范机井建设管理，排查登记已建机井，未经批准的和公共供水管网覆盖范围内的自备水井，一律予以关闭。编制地面沉降区、海水入侵区等区域地下水压采方案。开展华北地下水超采区综合治理，超采区内禁止工农业生产及服务业新增取用地下水。京津冀区域实施土地整治、农业开发、扶贫等农业基础设施项目，不得以配套打井为条件。2017年底前，完成地下水禁采区、限采区和地面沉降控制区范围划定工作，京津冀、长三角、珠三角等区域提前一年完成。（水利部、国土资源部牵头，发展改革委、工业和信息化部、财政部、住房城乡建设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　（九）提高用水效率。</w:t>
      </w:r>
      <w:r>
        <w:rPr>
          <w:rFonts w:hint="eastAsia" w:ascii="仿宋_GB2312" w:hAnsi="仿宋_GB2312" w:eastAsia="仿宋_GB2312" w:cs="仿宋_GB2312"/>
          <w:b w:val="0"/>
          <w:i w:val="0"/>
          <w:caps w:val="0"/>
          <w:color w:val="000000"/>
          <w:spacing w:val="0"/>
          <w:sz w:val="32"/>
          <w:szCs w:val="32"/>
        </w:rPr>
        <w:t>建立万元国内生产总值水耗指标等用水效率评估体系，把节水目标任务完成情况纳入地方政府政绩考核。将再生水、雨水和微咸水等非常规水源纳入水资源统一配置。到2020年，全国万元国内生产总值用水量、万元工业增加值用水量比2013年分别下降35%、30%以上。（水利部牵头，发展改革委、工业和信息化部、住房城乡建设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抓好工业节水。制定国家鼓励和淘汰的用水技术、工艺、产品和设备目录，完善高耗水行业取用水定额标准。开展节水诊断、水平衡测试、用水效率评估，严格用水定额管理。到2020年，电力、钢铁、纺织、造纸、石油石化、化工、食品发酵等高耗水行业达到先进定额标准。（工业和信息化部、水利部牵头，发展改革委、住房城乡建设部、质检总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加强城镇节水。禁止生产、销售不符合节水标准的产品、设备。公共建筑必须采用节水器具，限期淘汰公共建筑中不符合节水标准的水嘴、便器水箱等生活用水器具。鼓励居民家庭选用节水器具。对使用超过50年和材质落后的供水管网进行更新改造，到2017年，全国公共供水管网漏损率控制在12%以内；到2020年，控制在10%以内。积极推行低影响开发建设模式，建设滞、渗、蓄、用、排相结合的雨水收集利用设施。新建城区硬化地面，可渗透面积要达到40%以上。到2020年，地级及以上缺水城市全部达到国家节水型城市标准要求，京津冀、长三角、珠三角等区域提前一年完成。（住房城乡建设部牵头，发展改革委、工业和信息化部、水利部、质检总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发展农业节水。推广渠道防渗、管道输水、喷灌、微灌等节水灌溉技术，完善灌溉用水计量设施。在东北、西北、黄淮海等区域，推进规模化高效节水灌溉，推广农作物节水抗旱技术。到2020年，大型灌区、重点中型灌区续建配套和节水改造任务基本完成，全国节水灌溉工程面积达到7亿亩左右，农田灌溉水有效利用系数达到0.55以上。（水利部、农业部牵头，发展改革委、财政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（十）科学保护水资源。</w:t>
      </w:r>
      <w:r>
        <w:rPr>
          <w:rFonts w:hint="eastAsia" w:ascii="仿宋_GB2312" w:hAnsi="仿宋_GB2312" w:eastAsia="仿宋_GB2312" w:cs="仿宋_GB2312"/>
          <w:b w:val="0"/>
          <w:i w:val="0"/>
          <w:caps w:val="0"/>
          <w:color w:val="000000"/>
          <w:spacing w:val="0"/>
          <w:sz w:val="32"/>
          <w:szCs w:val="32"/>
        </w:rPr>
        <w:t>完善水资源保护考核评价体系。加强水功能区监督管理，从严核定水域纳污能力。（水利部牵头，发展改革委、环境保护部等参与）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加强江河湖库水量调度管理。完善水量调度方案。采取闸坝联合调度、生态补水等措施，合理安排闸坝下泄水量和泄流时段，维持河湖基本生态用水需求，重点保障枯水期生态基流。加大水利工程建设力度，发挥好控制性水利工程在改善水质中的作用。（水利部牵头，环境保护部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科学确定生态流量。在黄河、淮河等流域进行试点，分期分批确定生态流量（水位），作为流域水量调度的重要参考。（水利部牵头，环境保护部参与）</w:t>
      </w:r>
      <w:r>
        <w:rPr>
          <w:rFonts w:hint="eastAsia" w:ascii="仿宋_GB2312" w:hAnsi="仿宋_GB2312" w:eastAsia="仿宋_GB2312" w:cs="仿宋_GB2312"/>
          <w:b w:val="0"/>
          <w:i w:val="0"/>
          <w:caps w:val="0"/>
          <w:color w:val="000000"/>
          <w:spacing w:val="0"/>
          <w:sz w:val="32"/>
          <w:szCs w:val="32"/>
        </w:rPr>
        <w:br w:type="textWrapping"/>
      </w:r>
      <w:r>
        <w:rPr>
          <w:rFonts w:hint="eastAsia" w:ascii="黑体" w:hAnsi="黑体" w:eastAsia="黑体" w:cs="黑体"/>
          <w:b w:val="0"/>
          <w:bCs w:val="0"/>
          <w:i w:val="0"/>
          <w:caps w:val="0"/>
          <w:color w:val="000000"/>
          <w:spacing w:val="0"/>
          <w:sz w:val="32"/>
          <w:szCs w:val="32"/>
        </w:rPr>
        <w:t>　　四、强化科技支撑</w:t>
      </w:r>
      <w:r>
        <w:rPr>
          <w:rStyle w:val="6"/>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（十一）推广示范适用技术。</w:t>
      </w:r>
      <w:r>
        <w:rPr>
          <w:rFonts w:hint="eastAsia" w:ascii="仿宋_GB2312" w:hAnsi="仿宋_GB2312" w:eastAsia="仿宋_GB2312" w:cs="仿宋_GB2312"/>
          <w:b w:val="0"/>
          <w:i w:val="0"/>
          <w:caps w:val="0"/>
          <w:color w:val="000000"/>
          <w:spacing w:val="0"/>
          <w:sz w:val="32"/>
          <w:szCs w:val="32"/>
        </w:rPr>
        <w:t>加快技术成果推广应用，重点推广饮用水净化、节水、水污染治理及循环利用、城市雨水收集利用、再生水安全回用、水生态修复、畜禽养殖污染防治等适用技术。完善环保技术评价体系，加强国家环保科技成果共享平台建设，推动技术成果共享与转化。发挥企业的技术创新主体作用，推动水处理重点企业与科研院所、高等学校组建产学研技术创新战略联盟，示范推广控源减排和清洁生产先进技术。（科技部牵头，发展改革委、工业和信息化部、环境保护部、住房城乡建设部、水利部、农业部、海洋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（十二）攻关研发前瞻技术。</w:t>
      </w:r>
      <w:r>
        <w:rPr>
          <w:rFonts w:hint="eastAsia" w:ascii="仿宋_GB2312" w:hAnsi="仿宋_GB2312" w:eastAsia="仿宋_GB2312" w:cs="仿宋_GB2312"/>
          <w:b w:val="0"/>
          <w:i w:val="0"/>
          <w:caps w:val="0"/>
          <w:color w:val="000000"/>
          <w:spacing w:val="0"/>
          <w:sz w:val="32"/>
          <w:szCs w:val="32"/>
        </w:rPr>
        <w:t>整合科技资源，通过相关国家科技计划（专项、基金）等，加快研发重点行业废水深度处理、生活污水低成本高标准处理、海水淡化和工业高盐废水脱盐、饮用水微量有毒污染物处理、地下水污染修复、危险化学品事故和水上溢油应急处置等技术。开展有机物和重金属等水环境基准、水污染对人体健康影响、新型污染物风险评价、水环境损害评估、高品质再生水补充饮用水水源等研究。加强水生态保护、农业面源污染防治、水环境监控预警、水处理工艺技术装备等领域的国际交流合作。（科技部牵头，发展改革委、工业和信息化部、国土资源部、环境保护部、住房城乡建设部、水利部、农业部、卫生计生委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　（十三）大力发展环保产业。</w:t>
      </w:r>
      <w:r>
        <w:rPr>
          <w:rFonts w:hint="eastAsia" w:ascii="仿宋_GB2312" w:hAnsi="仿宋_GB2312" w:eastAsia="仿宋_GB2312" w:cs="仿宋_GB2312"/>
          <w:b w:val="0"/>
          <w:i w:val="0"/>
          <w:caps w:val="0"/>
          <w:color w:val="000000"/>
          <w:spacing w:val="0"/>
          <w:sz w:val="32"/>
          <w:szCs w:val="32"/>
        </w:rPr>
        <w:t>规范环保产业市场。对涉及环保市场准入、经营行为规范的法规、规章和规定进行全面梳理，废止妨碍形成全国统一环保市场和公平竞争的规定和做法。健全环保工程设计、建设、运营等领域招投标管理办法和技术标准。推进先进适用的节水、治污、修复技术和装备产业化发展。（发展改革委牵头，科技部、工业和信息化部、财政部、环境保护部、住房城乡建设部、水利部、海洋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加快发展环保服务业。明确监管部门、排污企业和环保服务公司的责任和义务，完善风险分担、履约保障等机制。鼓励发展包括系统设计、设备成套、工程施工、调试运行、维护管理的环保服务总承包模式、政府和社会资本合作模式等。以污水、垃圾处理和工业园区为重点，推行环境污染第三方治理。（发展改革委、财政部牵头，科技部、工业和信息化部、环境保护部、住房城乡建设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黑体" w:hAnsi="黑体" w:eastAsia="黑体" w:cs="黑体"/>
          <w:b w:val="0"/>
          <w:bCs w:val="0"/>
          <w:i w:val="0"/>
          <w:caps w:val="0"/>
          <w:color w:val="000000"/>
          <w:spacing w:val="0"/>
          <w:sz w:val="32"/>
          <w:szCs w:val="32"/>
        </w:rPr>
        <w:t>五、充分发挥市场机制作用</w:t>
      </w:r>
      <w:r>
        <w:rPr>
          <w:rStyle w:val="6"/>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　（十四）理顺价格税费。</w:t>
      </w:r>
      <w:r>
        <w:rPr>
          <w:rFonts w:hint="eastAsia" w:ascii="仿宋_GB2312" w:hAnsi="仿宋_GB2312" w:eastAsia="仿宋_GB2312" w:cs="仿宋_GB2312"/>
          <w:b w:val="0"/>
          <w:i w:val="0"/>
          <w:caps w:val="0"/>
          <w:color w:val="000000"/>
          <w:spacing w:val="0"/>
          <w:sz w:val="32"/>
          <w:szCs w:val="32"/>
        </w:rPr>
        <w:t>加快水价改革。县级及以上城市应于2015年底前全面实行居民阶梯水价制度，具备条件的建制镇也要积极推进。2020年底前，全面实行非居民用水超定额、超计划累进加价制度。深入推进农业水价综合改革。（发展改革委牵头，财政部、住房城乡建设部、水利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完善收费政策。修订城镇污水处理费、排污费、水资源费征收管理办法，合理提高征收标准，做到应收尽收。城镇污水处理收费标准不应低于污水处理和污泥处理处置成本。地下水水资源费征收标准应高于地表水，超采地区地下水水资源费征收标准应高于非超采地区。（发展改革委、财政部牵头，环境保护部、住房城乡建设部、水利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健全税收政策。依法落实环境保护、节能节水、资源综合利用等方面税收优惠政策。对国内企业为生产国家支持发展的大型环保设备，必需进口的关键零部件及原材料，免征关税。加快推进环境保护税立法、资源税税费改革等工作。研究将部分高耗能、高污染产品纳入消费税征收范围。（财政部、税务总局牵头，发展改革委、工业和信息化部、商务部、海关总署、质检总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（十五）促进多元融资。</w:t>
      </w:r>
      <w:r>
        <w:rPr>
          <w:rFonts w:hint="eastAsia" w:ascii="仿宋_GB2312" w:hAnsi="仿宋_GB2312" w:eastAsia="仿宋_GB2312" w:cs="仿宋_GB2312"/>
          <w:b w:val="0"/>
          <w:i w:val="0"/>
          <w:caps w:val="0"/>
          <w:color w:val="000000"/>
          <w:spacing w:val="0"/>
          <w:sz w:val="32"/>
          <w:szCs w:val="32"/>
        </w:rPr>
        <w:t>引导社会资本投入。积极推动设立融资担保基金，推进环保设备融资租赁业务发展。推广股权、项目收益权、特许经营权、排污权等质押融资担保。采取环境绩效合同服务、授予开发经营权益等方式，鼓励社会资本加大水环境保护投入。（人民银行、发展改革委、财政部牵头，环境保护部、住房城乡建设部、银监会、证监会、保监会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增加政府资金投入。中央财政加大对属于中央事权的水环境保护项目支持力度，合理承担部分属于中央和地方共同事权的水环境保护项目，向欠发达地区和重点地区倾斜；研究采取专项转移支付等方式，实施“以奖代补”。地方各级人民政府要重点支持污水处理、污泥处理处置、河道整治、饮用水水源保护、畜禽养殖污染防治、水生态修复、应急清污等项目和工作。对环境监管能力建设及运行费用分级予以必要保障。（财政部牵头，发展改革委、环境保护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楷体" w:hAnsi="楷体" w:eastAsia="楷体" w:cs="楷体"/>
          <w:b/>
          <w:bCs/>
          <w:i w:val="0"/>
          <w:caps w:val="0"/>
          <w:color w:val="000000"/>
          <w:spacing w:val="0"/>
          <w:sz w:val="32"/>
          <w:szCs w:val="32"/>
        </w:rPr>
        <w:t>　　（十六）建立激励机制。</w:t>
      </w:r>
      <w:r>
        <w:rPr>
          <w:rFonts w:hint="eastAsia" w:ascii="仿宋_GB2312" w:hAnsi="仿宋_GB2312" w:eastAsia="仿宋_GB2312" w:cs="仿宋_GB2312"/>
          <w:b w:val="0"/>
          <w:i w:val="0"/>
          <w:caps w:val="0"/>
          <w:color w:val="000000"/>
          <w:spacing w:val="0"/>
          <w:sz w:val="32"/>
          <w:szCs w:val="32"/>
        </w:rPr>
        <w:t>健全节水环保“领跑者”制度。鼓励节能减排先进企业、工业集聚区用水效率、排污强度等达到更高标准，支持开展清洁生产、节约用水和污染治理等示范。（发展改革委牵头，工业和信息化部、财政部、环境保护部、住房城乡建设部、水利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推行绿色信贷。积极发挥政策性银行等金融机构在水环境保护中的作用，重点支持循环经济、污水处理、水资源节约、水生态环境保护、清洁及可再生能源利用等领域。严格限制环境违法企业贷款。加强环境信用体系建设，构建守信激励与失信惩戒机制，环保、银行、证券、保险等方面要加强协作联动，于2017年底前分级建立企业环境信用评价体系。鼓励涉重金属、石油化工、危险化学品运输等高环境风险行业投保环境污染责任保险。（人民银行牵头，工业和信息化部、环境保护部、水利部、银监会、证监会、保监会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实施跨界水环境补偿。探索采取横向资金补助、对口援助、产业转移等方式，建立跨界水环境补偿机制，开展补偿试点。深化排污权有偿使用和交易试点。（财政部牵头，发展改革委、环境保护部、水利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黑体" w:hAnsi="黑体" w:eastAsia="黑体" w:cs="黑体"/>
          <w:b w:val="0"/>
          <w:bCs w:val="0"/>
          <w:i w:val="0"/>
          <w:caps w:val="0"/>
          <w:color w:val="000000"/>
          <w:spacing w:val="0"/>
          <w:sz w:val="32"/>
          <w:szCs w:val="32"/>
        </w:rPr>
        <w:t>　六、严格环境执法监管</w:t>
      </w:r>
      <w:r>
        <w:rPr>
          <w:rStyle w:val="6"/>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（十七）完善法规标准。</w:t>
      </w:r>
      <w:r>
        <w:rPr>
          <w:rFonts w:hint="eastAsia" w:ascii="仿宋_GB2312" w:hAnsi="仿宋_GB2312" w:eastAsia="仿宋_GB2312" w:cs="仿宋_GB2312"/>
          <w:b w:val="0"/>
          <w:i w:val="0"/>
          <w:caps w:val="0"/>
          <w:color w:val="000000"/>
          <w:spacing w:val="0"/>
          <w:sz w:val="32"/>
          <w:szCs w:val="32"/>
        </w:rPr>
        <w:t>健全法律法规。加快水污染防治、海洋环境保护、排污许可、化学品环境管理等法律法规制修订步伐，研究制定环境质量目标管理、环境功能区划、节水及循环利用、饮用水水源保护、污染责任保险、水功能区监督管理、地下水管理、环境监测、生态流量保障、船舶和陆源污染防治等法律法规。各地可结合实际，研究起草地方性水污染防治法规。（法制办牵头，发展改革委、工业和信息化部、国土资源部、环境保护部、住房城乡建设部、交通运输部、水利部、农业部、卫生计生委、保监会、海洋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完善标准体系。制修订地下水、地表水和海洋等环境质量标准，城镇污水处理、污泥处理处置、农田退水等污染物排放标准。健全重点行业水污染物特别排放限值、污染防治技术政策和清洁生产评价指标体系。各地可制定严于国家标准的地方水污染物排放标准。（环境保护部牵头，发展改革委、工业和信息化部、国土资源部、住房城乡建设部、水利部、农业部、质检总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　（十八）加大执法力度。</w:t>
      </w:r>
      <w:r>
        <w:rPr>
          <w:rFonts w:hint="eastAsia" w:ascii="仿宋_GB2312" w:hAnsi="仿宋_GB2312" w:eastAsia="仿宋_GB2312" w:cs="仿宋_GB2312"/>
          <w:b w:val="0"/>
          <w:i w:val="0"/>
          <w:caps w:val="0"/>
          <w:color w:val="000000"/>
          <w:spacing w:val="0"/>
          <w:sz w:val="32"/>
          <w:szCs w:val="32"/>
        </w:rPr>
        <w:t>所有排污单位必须依法实现全面达标排放。逐一排查工业企业排污情况，达标企业应采取措施确保稳定达标；对超标和超总量的企业予以“黄牌”警示，一律限制生产或停产整治；对整治仍不能达到要求且情节严重的企业予以“红牌”处罚，一律停业、关闭。自2016年起，定期公布环保“黄牌”、“红牌”企业名单。定期抽查排污单位达标排放情况，结果向社会公布。（环境保护部负责）</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完善国家督查、省级巡查、地市检查的环境监督执法机制，强化环保、公安、监察等部门和单位协作，健全行政执法与刑事司法衔接配合机制，完善案件移送、受理、立案、通报等规定。加强对地方人民政府和有关部门环保工作的监督，研究建立国家环境监察专员制度。（环境保护部牵头，工业和信息化部、公安部、中央编办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严厉打击环境违法行为。重点打击私设暗管或利用渗井、渗坑、溶洞排放、倾倒含有毒有害污染物废水、含病原体污水，监测数据弄虚作假，不正常使用水污染物处理设施，或者未经批准拆除、闲置水污染物处理设施等环境违法行为。对造成生态损害的责任者严格落实赔偿制度。严肃查处建设项目环境影响评价领域越权审批、未批先建、边批边建、久试不验等违法违规行为。对构成犯罪的，要依法追究刑事责任。（环境保护部牵头，公安部、住房城乡建设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（十九）提升监管水平。</w:t>
      </w:r>
      <w:r>
        <w:rPr>
          <w:rFonts w:hint="eastAsia" w:ascii="仿宋_GB2312" w:hAnsi="仿宋_GB2312" w:eastAsia="仿宋_GB2312" w:cs="仿宋_GB2312"/>
          <w:b w:val="0"/>
          <w:i w:val="0"/>
          <w:caps w:val="0"/>
          <w:color w:val="000000"/>
          <w:spacing w:val="0"/>
          <w:sz w:val="32"/>
          <w:szCs w:val="32"/>
        </w:rPr>
        <w:t>完善流域协作机制。健全跨部门、区域、流域、海域水环境保护议事协调机制，发挥环境保护区域督查派出机构和流域水资源保护机构作用，探索建立陆海统筹的生态系统保护修复机制。流域上下游各级政府、各部门之间要加强协调配合、定期会商，实施联合监测、联合执法、应急联动、信息共享。京津冀、长三角、珠三角等区域要于2015年底前建立水污染防治联动协作机制。建立严格监管所有污染物排放的水环境保护管理制度。（环境保护部牵头，交通运输部、水利部、农业部、海洋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完善水环境监测网络。统一规划设置监测断面（点位）。提升饮用水水源水质全指标监测、水生生物监测、地下水环境监测、化学物质监测及环境风险防控技术支撑能力。2017年底前，京津冀、长三角、珠三角等区域、海域建成统一的水环境监测网。（环境保护部牵头，发展改革委、国土资源部、住房城乡建设部、交通运输部、水利部、农业部、海洋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提高环境监管能力。加强环境监测、环境监察、环境应急等专业技术培训，严格落实执法、监测等人员持证上岗制度，加强基层环保执法力量，具备条件的乡镇（街道）及工业园区要配备必要的环境监管力量。各市、县应自2016年起实行环境监管网格化管理。（环境保护部负责）</w:t>
      </w:r>
      <w:r>
        <w:rPr>
          <w:rFonts w:hint="eastAsia" w:ascii="仿宋_GB2312" w:hAnsi="仿宋_GB2312" w:eastAsia="仿宋_GB2312" w:cs="仿宋_GB2312"/>
          <w:b w:val="0"/>
          <w:i w:val="0"/>
          <w:caps w:val="0"/>
          <w:color w:val="000000"/>
          <w:spacing w:val="0"/>
          <w:sz w:val="32"/>
          <w:szCs w:val="32"/>
        </w:rPr>
        <w:br w:type="textWrapping"/>
      </w:r>
      <w:r>
        <w:rPr>
          <w:rFonts w:hint="eastAsia" w:ascii="黑体" w:hAnsi="黑体" w:eastAsia="黑体" w:cs="黑体"/>
          <w:b w:val="0"/>
          <w:bCs w:val="0"/>
          <w:i w:val="0"/>
          <w:caps w:val="0"/>
          <w:color w:val="000000"/>
          <w:spacing w:val="0"/>
          <w:sz w:val="32"/>
          <w:szCs w:val="32"/>
        </w:rPr>
        <w:t>　　七、切实加强水环境管理</w:t>
      </w:r>
      <w:r>
        <w:rPr>
          <w:rStyle w:val="6"/>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　（二十）强化环境质量目标管理。</w:t>
      </w:r>
      <w:r>
        <w:rPr>
          <w:rFonts w:hint="eastAsia" w:ascii="仿宋_GB2312" w:hAnsi="仿宋_GB2312" w:eastAsia="仿宋_GB2312" w:cs="仿宋_GB2312"/>
          <w:b w:val="0"/>
          <w:i w:val="0"/>
          <w:caps w:val="0"/>
          <w:color w:val="000000"/>
          <w:spacing w:val="0"/>
          <w:sz w:val="32"/>
          <w:szCs w:val="32"/>
        </w:rPr>
        <w:t>明确各类水体水质保护目标，逐一排查达标状况。未达到水质目标要求的地区要制定达标方案，将治污任务逐一落实到汇水范围内的排污单位，明确防治措施及达标时限，方案报上一级人民政府备案，自2016年起，定期向社会公布。对水质不达标的区域实施挂牌督办，必要时采取区域限批等措施。（环境保护部牵头，水利部参与）</w:t>
      </w:r>
      <w:r>
        <w:rPr>
          <w:rFonts w:hint="eastAsia" w:ascii="仿宋_GB2312" w:hAnsi="仿宋_GB2312" w:eastAsia="仿宋_GB2312" w:cs="仿宋_GB2312"/>
          <w:b w:val="0"/>
          <w:i w:val="0"/>
          <w:caps w:val="0"/>
          <w:color w:val="000000"/>
          <w:spacing w:val="0"/>
          <w:sz w:val="32"/>
          <w:szCs w:val="32"/>
        </w:rPr>
        <w:br w:type="textWrapping"/>
      </w:r>
      <w:r>
        <w:rPr>
          <w:rFonts w:hint="eastAsia" w:ascii="楷体" w:hAnsi="楷体" w:eastAsia="楷体" w:cs="楷体"/>
          <w:b/>
          <w:bCs/>
          <w:i w:val="0"/>
          <w:caps w:val="0"/>
          <w:color w:val="000000"/>
          <w:spacing w:val="0"/>
          <w:sz w:val="32"/>
          <w:szCs w:val="32"/>
        </w:rPr>
        <w:t>　　（二十一）深化污染物排放总量控制。</w:t>
      </w:r>
      <w:r>
        <w:rPr>
          <w:rFonts w:hint="eastAsia" w:ascii="仿宋_GB2312" w:hAnsi="仿宋_GB2312" w:eastAsia="仿宋_GB2312" w:cs="仿宋_GB2312"/>
          <w:b w:val="0"/>
          <w:i w:val="0"/>
          <w:caps w:val="0"/>
          <w:color w:val="000000"/>
          <w:spacing w:val="0"/>
          <w:sz w:val="32"/>
          <w:szCs w:val="32"/>
        </w:rPr>
        <w:t>完善污染物统计监测体系，将工业、城镇生活、农业、移动源等各类污染源纳入调查范围。选择对水环境质量有突出影响的总氮、总磷、重金属等污染物，研究纳入流域、区域污染物排放总量控制约束性指标体系。（环境保护部牵头，发展改革委、工业和信息化部、住房城乡建设部、水利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楷体" w:hAnsi="楷体" w:eastAsia="楷体" w:cs="楷体"/>
          <w:b/>
          <w:bCs/>
          <w:i w:val="0"/>
          <w:caps w:val="0"/>
          <w:color w:val="000000"/>
          <w:spacing w:val="0"/>
          <w:sz w:val="32"/>
          <w:szCs w:val="32"/>
        </w:rPr>
        <w:t>　　（二十二）严格环境风险控制。</w:t>
      </w:r>
      <w:r>
        <w:rPr>
          <w:rFonts w:hint="eastAsia" w:ascii="仿宋_GB2312" w:hAnsi="仿宋_GB2312" w:eastAsia="仿宋_GB2312" w:cs="仿宋_GB2312"/>
          <w:b w:val="0"/>
          <w:i w:val="0"/>
          <w:caps w:val="0"/>
          <w:color w:val="000000"/>
          <w:spacing w:val="0"/>
          <w:sz w:val="32"/>
          <w:szCs w:val="32"/>
        </w:rPr>
        <w:t>防范环境风险。定期评估沿江河湖库工业企业、工业集聚区环境和健康风险，落实防控措施。评估现有化学物质环境和健康风险，2017年底前公布优先控制化学品名录，对高风险化学品生产、使用进行严格限制，并逐步淘汰替代。（环境保护部牵头，工业和信息化部、卫生计生委、安全监管总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稳妥处置突发水环境污染事件。地方各级人民政府要制定和完善水污染事故处置应急预案，落实责任主体，明确预警预报与响应程序、应急处置及保障措施等内容，依法及时公布预警信息。（环境保护部牵头，住房城乡建设部、水利部、农业部、卫生计生委等参与）</w:t>
      </w:r>
      <w:r>
        <w:rPr>
          <w:rFonts w:hint="eastAsia" w:ascii="仿宋_GB2312" w:hAnsi="仿宋_GB2312" w:eastAsia="仿宋_GB2312" w:cs="仿宋_GB2312"/>
          <w:b w:val="0"/>
          <w:i w:val="0"/>
          <w:caps w:val="0"/>
          <w:color w:val="000000"/>
          <w:spacing w:val="0"/>
          <w:sz w:val="32"/>
          <w:szCs w:val="32"/>
        </w:rPr>
        <w:br w:type="textWrapping"/>
      </w:r>
      <w:r>
        <w:rPr>
          <w:rFonts w:hint="eastAsia" w:ascii="楷体" w:hAnsi="楷体" w:eastAsia="楷体" w:cs="楷体"/>
          <w:b/>
          <w:bCs/>
          <w:i w:val="0"/>
          <w:caps w:val="0"/>
          <w:color w:val="000000"/>
          <w:spacing w:val="0"/>
          <w:sz w:val="32"/>
          <w:szCs w:val="32"/>
        </w:rPr>
        <w:t>　　（二十三）全面推行排污许可。</w:t>
      </w:r>
      <w:r>
        <w:rPr>
          <w:rFonts w:hint="eastAsia" w:ascii="仿宋_GB2312" w:hAnsi="仿宋_GB2312" w:eastAsia="仿宋_GB2312" w:cs="仿宋_GB2312"/>
          <w:b w:val="0"/>
          <w:i w:val="0"/>
          <w:caps w:val="0"/>
          <w:color w:val="000000"/>
          <w:spacing w:val="0"/>
          <w:sz w:val="32"/>
          <w:szCs w:val="32"/>
        </w:rPr>
        <w:t>依法核发排污许可证。2015年底前，完成国控重点污染源及排污权有偿使用和交易试点地区污染源排污许可证的核发工作，其他污染源于2017年底前完成。（环境保护部负责）</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加强许可证管理。以改善水质、防范环境风险为目标，将污染物排放种类、浓度、总量、排放去向等纳入许可证管理范围。禁止无证排污或不按许可证规定排污。强化海上排污监管，研究建立海上污染排放许可证制度。2017年底前，完成全国排污许可证管理信息平台建设。（环境保护部牵头，海洋局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黑体" w:hAnsi="黑体" w:eastAsia="黑体" w:cs="黑体"/>
          <w:b w:val="0"/>
          <w:bCs w:val="0"/>
          <w:i w:val="0"/>
          <w:caps w:val="0"/>
          <w:color w:val="000000"/>
          <w:spacing w:val="0"/>
          <w:sz w:val="32"/>
          <w:szCs w:val="32"/>
        </w:rPr>
        <w:t>八、全力保障水生态环境安全</w:t>
      </w:r>
      <w:r>
        <w:rPr>
          <w:rStyle w:val="6"/>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（二十四）保障饮用水水源安全。</w:t>
      </w:r>
      <w:r>
        <w:rPr>
          <w:rFonts w:hint="eastAsia" w:ascii="仿宋_GB2312" w:hAnsi="仿宋_GB2312" w:eastAsia="仿宋_GB2312" w:cs="仿宋_GB2312"/>
          <w:b w:val="0"/>
          <w:i w:val="0"/>
          <w:caps w:val="0"/>
          <w:color w:val="000000"/>
          <w:spacing w:val="0"/>
          <w:sz w:val="32"/>
          <w:szCs w:val="32"/>
        </w:rPr>
        <w:t>从水源到水龙头全过程监管饮用水安全。地方各级人民政府及供水单位应定期监测、检测和评估本行政区域内饮用水水源、供水厂出水和用户水龙头水质等饮水安全状况，地级及以上城市自2016年起每季度向社会公开。自2018年起，所有县级及以上城市饮水安全状况信息都要向社会公开。（环境保护部牵头，发展改革委、财政部、住房城乡建设部、水利部、卫生计生委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强化饮用水水源环境保护。开展饮用水水源规范化建设，依法清理饮用水水源保护区内违法建筑和排污口。单一水源供水的地级及以上城市应于2020年底前基本完成备用水源或应急水源建设，有条件的地方可以适当提前。加强农村饮用水水源保护和水质检测。（环境保护部牵头，发展改革委、财政部、住房城乡建设部、水利部、卫生计生委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防治地下水污染。定期调查评估集中式地下水型饮用水水源补给区等区域环境状况。石化生产存贮销售企业和工业园区、矿山开采区、垃圾填埋场等区域应进行必要的防渗处理。加油站地下油罐应于2017年底前全部更新为双层罐或完成防渗池设置。报废矿井、钻井、取水井应实施封井回填。公布京津冀等区域内环境风险大、严重影响公众健康的地下水污染场地清单，开展修复试点。（环境保护部牵头，财政部、国土资源部、住房城乡建设部、水利部、商务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楷体" w:hAnsi="楷体" w:eastAsia="楷体" w:cs="楷体"/>
          <w:b/>
          <w:bCs/>
          <w:i w:val="0"/>
          <w:caps w:val="0"/>
          <w:color w:val="000000"/>
          <w:spacing w:val="0"/>
          <w:sz w:val="32"/>
          <w:szCs w:val="32"/>
        </w:rPr>
        <w:t>　　（二十五）深化重点流域污染防治。</w:t>
      </w:r>
      <w:r>
        <w:rPr>
          <w:rFonts w:hint="eastAsia" w:ascii="仿宋_GB2312" w:hAnsi="仿宋_GB2312" w:eastAsia="仿宋_GB2312" w:cs="仿宋_GB2312"/>
          <w:b w:val="0"/>
          <w:i w:val="0"/>
          <w:caps w:val="0"/>
          <w:color w:val="000000"/>
          <w:spacing w:val="0"/>
          <w:sz w:val="32"/>
          <w:szCs w:val="32"/>
        </w:rPr>
        <w:t>编制实施七大重点流域水污染防治规划。研究建立流域水生态环境功能分区管理体系。对化学需氧量、氨氮、总磷、重金属及其他影响人体健康的污染物采取针对性措施，加大整治力度。汇入富营养化湖库的河流应实施总氮排放控制。到2020年，长江、珠江总体水质达到优良，松花江、黄河、淮河、辽河在轻度污染基础上进一步改善，海河污染程度得到缓解。三峡库区水质保持良好，南水北调、引滦入津等调水工程确保水质安全。太湖、巢湖、滇池富营养化水平有所好转。白洋淀、乌梁素海、呼伦湖、艾比湖等湖泊污染程度减轻。环境容量较小、生态环境脆弱，环境风险高的地区，应执行水污染物特别排放限值。各地可根据水环境质量改善需要，扩大特别排放限值实施范围。（环境保护部牵头，发展改革委、工业和信息化部、财政部、住房城乡建设部、水利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加强良好水体保护。对江河源头及现状水质达到或优于Ⅲ类的江河湖库开展生态环境安全评估，制定实施生态环境保护方案。东江、滦河、千岛湖、南四湖等流域于2017年底前完成。浙闽片河流、西南诸河、西北诸河及跨界水体水质保持稳定。（环境保护部牵头，外交部、发展改革委、财政部、水利部、林业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　（二十六）加强近岸海域环境保护。</w:t>
      </w:r>
      <w:r>
        <w:rPr>
          <w:rFonts w:hint="eastAsia" w:ascii="仿宋_GB2312" w:hAnsi="仿宋_GB2312" w:eastAsia="仿宋_GB2312" w:cs="仿宋_GB2312"/>
          <w:b w:val="0"/>
          <w:i w:val="0"/>
          <w:caps w:val="0"/>
          <w:color w:val="000000"/>
          <w:spacing w:val="0"/>
          <w:sz w:val="32"/>
          <w:szCs w:val="32"/>
        </w:rPr>
        <w:t>实施近岸海域污染防治方案。重点整治黄河口、长江口、闽江口、珠江口、辽东湾、渤海湾、胶州湾、杭州湾、北部湾等河口海湾污染。沿海地级及以上城市实施总氮排放总量控制。研究建立重点海域排污总量控制制度。规范入海排污口设置，2017年底前全面清理非法或设置不合理的入海排污口。到2020年，沿海省（区、市）入海河流基本消除劣于V类的水体。提高涉海项目准入门槛。（环境保护部、海洋局牵头，发展改革委、工业和信息化部、财政部、住房城乡建设部、交通运输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推进生态健康养殖。在重点河湖及近岸海域划定限制养殖区。实施水产养殖池塘、近海养殖网箱标准化改造，鼓励有条件的渔业企业开展海洋离岸养殖和集约化养殖。积极推广人工配合饲料，逐步减少冰鲜杂鱼饲料使用。加强养殖投入品管理，依法规范、限制使用抗生素等化学药品，开展专项整治。到2015年，海水养殖面积控制在220万公顷左右。（农业部负责）</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严格控制环境激素类化学品污染。2017年底前完成环境激素类化学品生产使用情况调查，监控评估水源地、农产品种植区及水产品集中养殖区风险，实施环境激素类化学品淘汰、限制、替代等措施。（环境保护部牵头，工业和信息化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（二十七）整治城市黑臭水体。</w:t>
      </w:r>
      <w:r>
        <w:rPr>
          <w:rFonts w:hint="eastAsia" w:ascii="仿宋_GB2312" w:hAnsi="仿宋_GB2312" w:eastAsia="仿宋_GB2312" w:cs="仿宋_GB2312"/>
          <w:b w:val="0"/>
          <w:i w:val="0"/>
          <w:caps w:val="0"/>
          <w:color w:val="000000"/>
          <w:spacing w:val="0"/>
          <w:sz w:val="32"/>
          <w:szCs w:val="32"/>
        </w:rPr>
        <w:t>采取控源截污、垃圾清理、清淤疏浚、生态修复等措施，加大黑臭水体治理力度，每半年向社会公布治理情况。地级及以上城市建成区应于2015年底前完成水体排查，公布黑臭水体名称、责任人及达标期限；于2017年底前实现河面无大面积漂浮物，河岸无垃圾，无违法排污口；于2020年底前完成黑臭水体治理目标。直辖市、省会城市、计划单列市建成区要于2017年底前基本消除黑臭水体。（住房城乡建设部牵头，环境保护部、水利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（二十八）保护水和湿地生态系统。</w:t>
      </w:r>
      <w:r>
        <w:rPr>
          <w:rFonts w:hint="eastAsia" w:ascii="仿宋_GB2312" w:hAnsi="仿宋_GB2312" w:eastAsia="仿宋_GB2312" w:cs="仿宋_GB2312"/>
          <w:b w:val="0"/>
          <w:i w:val="0"/>
          <w:caps w:val="0"/>
          <w:color w:val="000000"/>
          <w:spacing w:val="0"/>
          <w:sz w:val="32"/>
          <w:szCs w:val="32"/>
        </w:rPr>
        <w:t>加强河湖水生态保护，科学划定生态保护红线。禁止侵占自然湿地等水源涵养空间，已侵占的要限期予以恢复。强化水源涵养林建设与保护，开展湿地保护与修复，加大退耕还林、还草、还湿力度。加强滨河（湖）带生态建设，在河道两侧建设植被缓冲带和隔离带。加大水生野生动植物类自然保护区和水产种质资源保护区保护力度，开展珍稀濒危水生生物和重要水产种质资源的就地和迁地保护，提高水生生物多样性。2017年底前，制定实施七大重点流域水生生物多样性保护方案。（环境保护部、林业局牵头，财政部、国土资源部、住房城乡建设部、水利部、农业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保护海洋生态。加大红树林、珊瑚礁、海草床等滨海湿地、河口和海湾典型生态系统，以及产卵场、索饵场、越冬场、洄游通道等重要渔业水域的保护力度，实施增殖放流，建设人工鱼礁。开展海洋生态补偿及赔偿等研究，实施海洋生态修复。认真执行围填海管制计划，严格围填海管理和监督，重点海湾、海洋自然保护区的核心区及缓冲区、海洋特别保护区的重点保护区及预留区、重点河口区域、重要滨海湿地区域、重要砂质岸线及沙源保护海域、特殊保护海岛及重要渔业海域禁止实施围填海，生态脆弱敏感区、自净能力差的海域严格限制围填海。严肃查处违法围填海行为，追究相关人员责任。将自然海岸线保护纳入沿海地方政府政绩考核。到2020年，全国自然岸线保有率不低于35%（不包括海岛岸线）。（环境保护部、海洋局牵头，发展改革委、财政部、农业部、林业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黑体" w:hAnsi="黑体" w:eastAsia="黑体" w:cs="黑体"/>
          <w:b w:val="0"/>
          <w:bCs w:val="0"/>
          <w:i w:val="0"/>
          <w:caps w:val="0"/>
          <w:color w:val="000000"/>
          <w:spacing w:val="0"/>
          <w:sz w:val="32"/>
          <w:szCs w:val="32"/>
        </w:rPr>
        <w:t>　　九、明确和落实各方责任</w:t>
      </w:r>
      <w:r>
        <w:rPr>
          <w:rStyle w:val="6"/>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（二十九）强化地方政府水环境保护责任。</w:t>
      </w:r>
      <w:r>
        <w:rPr>
          <w:rFonts w:hint="eastAsia" w:ascii="仿宋_GB2312" w:hAnsi="仿宋_GB2312" w:eastAsia="仿宋_GB2312" w:cs="仿宋_GB2312"/>
          <w:b w:val="0"/>
          <w:i w:val="0"/>
          <w:caps w:val="0"/>
          <w:color w:val="000000"/>
          <w:spacing w:val="0"/>
          <w:sz w:val="32"/>
          <w:szCs w:val="32"/>
        </w:rPr>
        <w:t>各级地方人民政府是实施本行动计划的主体，要于2015年底前分别制定并公布水污染防治工作方案，逐年确定分流域、分区域、分行业的重点任务和年度目标。要不断完善政策措施，加大资金投入，统筹城乡水污染治理，强化监管，确保各项任务全面完成。各省（区、市）工作方案报国务院备案。（环境保护部牵头，发展改革委、财政部、住房城乡建设部、水利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　（三十）加强部门协调联动。</w:t>
      </w:r>
      <w:r>
        <w:rPr>
          <w:rFonts w:hint="eastAsia" w:ascii="仿宋_GB2312" w:hAnsi="仿宋_GB2312" w:eastAsia="仿宋_GB2312" w:cs="仿宋_GB2312"/>
          <w:b w:val="0"/>
          <w:i w:val="0"/>
          <w:caps w:val="0"/>
          <w:color w:val="000000"/>
          <w:spacing w:val="0"/>
          <w:sz w:val="32"/>
          <w:szCs w:val="32"/>
        </w:rPr>
        <w:t>建立全国水污染防治工作协作机制，定期研究解决重大问题。各有关部门要认真按照职责分工，切实做好水污染防治相关工作。环境保护部要加强统一指导、协调和监督，工作进展及时向国务院报告。（环境保护部牵头，发展改革委、科技部、工业和信息化部、财政部、住房城乡建设部、水利部、农业部、海洋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　（三十一）落实排污单位主体责任。</w:t>
      </w:r>
      <w:r>
        <w:rPr>
          <w:rFonts w:hint="eastAsia" w:ascii="仿宋_GB2312" w:hAnsi="仿宋_GB2312" w:eastAsia="仿宋_GB2312" w:cs="仿宋_GB2312"/>
          <w:b w:val="0"/>
          <w:i w:val="0"/>
          <w:caps w:val="0"/>
          <w:color w:val="000000"/>
          <w:spacing w:val="0"/>
          <w:sz w:val="32"/>
          <w:szCs w:val="32"/>
        </w:rPr>
        <w:t>各类排污单位要严格执行环保法律法规和制度，加强污染治理设施建设和运行管理，开展自行监测，落实治污减排、环境风险防范等责任。中央企业和国有企业要带头落实，工业集聚区内的企业要探索建立环保自律机制。（环境保护部牵头，国资委参与）</w:t>
      </w:r>
      <w:r>
        <w:rPr>
          <w:rFonts w:hint="eastAsia" w:ascii="仿宋_GB2312" w:hAnsi="仿宋_GB2312" w:eastAsia="仿宋_GB2312" w:cs="仿宋_GB2312"/>
          <w:b w:val="0"/>
          <w:i w:val="0"/>
          <w:caps w:val="0"/>
          <w:color w:val="000000"/>
          <w:spacing w:val="0"/>
          <w:sz w:val="32"/>
          <w:szCs w:val="32"/>
        </w:rPr>
        <w:br w:type="textWrapping"/>
      </w:r>
      <w:r>
        <w:rPr>
          <w:rFonts w:hint="eastAsia" w:ascii="楷体" w:hAnsi="楷体" w:eastAsia="楷体" w:cs="楷体"/>
          <w:b/>
          <w:bCs/>
          <w:i w:val="0"/>
          <w:caps w:val="0"/>
          <w:color w:val="000000"/>
          <w:spacing w:val="0"/>
          <w:sz w:val="32"/>
          <w:szCs w:val="32"/>
        </w:rPr>
        <w:t>　　（三十二）严格目标任务考核。</w:t>
      </w:r>
      <w:r>
        <w:rPr>
          <w:rFonts w:hint="eastAsia" w:ascii="仿宋_GB2312" w:hAnsi="仿宋_GB2312" w:eastAsia="仿宋_GB2312" w:cs="仿宋_GB2312"/>
          <w:b w:val="0"/>
          <w:i w:val="0"/>
          <w:caps w:val="0"/>
          <w:color w:val="000000"/>
          <w:spacing w:val="0"/>
          <w:sz w:val="32"/>
          <w:szCs w:val="32"/>
        </w:rPr>
        <w:t>国务院与各省（区、市）人民政府签订水污染防治目标责任书，分解落实目标任务，切实落实“一岗双责”。每年分流域、分区域、分海域对行动计划实施情况进行考核，考核结果向社会公布，并作为对领导班子和领导干部综合考核评价的重要依据。（环境保护部牵头，中央组织部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将考核结果作为水污染防治相关资金分配的参考依据。（财政部、发展改革委牵头，环境保护部参与）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对未通过年度考核的，要约谈省级人民政府及其相关部门有关负责人，提出整改意见，予以督促；对有关地区和企业实施建设项目环评限批。对因工作不力、履职缺位等导致未能有效应对水环境污染事件的，以及干预、伪造数据和没有完成年度目标任务的，要依法依纪追究有关单位和人员责任。对不顾生态环境盲目决策，导致水环境质量恶化，造成严重后果的领导干部，要记录在案，视情节轻重，给予组织处理或党纪政纪处分，已经离任的也要终身追究责任。（环境保护部牵头，监察部参与）</w:t>
      </w:r>
      <w:r>
        <w:rPr>
          <w:rFonts w:hint="eastAsia" w:ascii="仿宋_GB2312" w:hAnsi="仿宋_GB2312" w:eastAsia="仿宋_GB2312" w:cs="仿宋_GB2312"/>
          <w:b w:val="0"/>
          <w:i w:val="0"/>
          <w:caps w:val="0"/>
          <w:color w:val="000000"/>
          <w:spacing w:val="0"/>
          <w:sz w:val="32"/>
          <w:szCs w:val="32"/>
        </w:rPr>
        <w:br w:type="textWrapping"/>
      </w:r>
      <w:r>
        <w:rPr>
          <w:rFonts w:hint="eastAsia" w:ascii="黑体" w:hAnsi="黑体" w:eastAsia="黑体" w:cs="黑体"/>
          <w:b w:val="0"/>
          <w:bCs w:val="0"/>
          <w:i w:val="0"/>
          <w:caps w:val="0"/>
          <w:color w:val="000000"/>
          <w:spacing w:val="0"/>
          <w:sz w:val="32"/>
          <w:szCs w:val="32"/>
        </w:rPr>
        <w:t>　　</w:t>
      </w:r>
      <w:r>
        <w:rPr>
          <w:rStyle w:val="6"/>
          <w:rFonts w:hint="eastAsia" w:ascii="黑体" w:hAnsi="黑体" w:eastAsia="黑体" w:cs="黑体"/>
          <w:b w:val="0"/>
          <w:bCs w:val="0"/>
          <w:i w:val="0"/>
          <w:caps w:val="0"/>
          <w:color w:val="000000"/>
          <w:spacing w:val="0"/>
          <w:sz w:val="32"/>
          <w:szCs w:val="32"/>
        </w:rPr>
        <w:t>十、强化公众参与和社会监督</w:t>
      </w:r>
      <w:r>
        <w:rPr>
          <w:rStyle w:val="6"/>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（三十三）依法公开环境信息。</w:t>
      </w:r>
      <w:r>
        <w:rPr>
          <w:rFonts w:hint="eastAsia" w:ascii="仿宋_GB2312" w:hAnsi="仿宋_GB2312" w:eastAsia="仿宋_GB2312" w:cs="仿宋_GB2312"/>
          <w:b w:val="0"/>
          <w:i w:val="0"/>
          <w:caps w:val="0"/>
          <w:color w:val="000000"/>
          <w:spacing w:val="0"/>
          <w:sz w:val="32"/>
          <w:szCs w:val="32"/>
        </w:rPr>
        <w:t>综合考虑水环境质量及达标情况等因素，国家每年公布最差、最好的10个城市名单和各省（区、市）水环境状况。对水环境状况差的城市，经整改后仍达不到要求的，取消其环境保护模范城市、生态文明建设示范区、节水型城市、园林城市、卫生城市等荣誉称号，并向社会公告。（环境保护部牵头，发展改革委、住房城乡建设部、水利部、卫生计生委、海洋局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各省（区、市）人民政府要定期公布本行政区域内各地级市（州、盟）水环境质量状况。国家确定的重点排污单位应依法向社会公开其产生的主要污染物名称、排放方式、排放浓度和总量、超标排放情况，以及污染防治设施的建设和运行情况，主动接受监督。研究发布工业集聚区环境友好指数、重点行业污染物排放强度、城市环境友好指数等信息。（环境保护部牵头，发展改革委、工业和信息化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楷体" w:hAnsi="楷体" w:eastAsia="楷体" w:cs="楷体"/>
          <w:b/>
          <w:bCs/>
          <w:i w:val="0"/>
          <w:caps w:val="0"/>
          <w:color w:val="000000"/>
          <w:spacing w:val="0"/>
          <w:sz w:val="32"/>
          <w:szCs w:val="32"/>
        </w:rPr>
        <w:t>　　（三十四）加强社会监督。</w:t>
      </w:r>
      <w:r>
        <w:rPr>
          <w:rFonts w:hint="eastAsia" w:ascii="仿宋_GB2312" w:hAnsi="仿宋_GB2312" w:eastAsia="仿宋_GB2312" w:cs="仿宋_GB2312"/>
          <w:b w:val="0"/>
          <w:i w:val="0"/>
          <w:caps w:val="0"/>
          <w:color w:val="000000"/>
          <w:spacing w:val="0"/>
          <w:sz w:val="32"/>
          <w:szCs w:val="32"/>
        </w:rPr>
        <w:t>为公众、社会组织提供水污染防治法规培训和咨询，邀请其全程参与重要环保执法行动和重大水污染事件调查。公开曝光环境违法典型案件。健全举报制度，充分发挥“12369”环保举报热线和网络平台作用。限期办理群众举报投诉的环境问题，一经查实，可给予举报人奖励。通过公开听证、网络征集等形式，充分听取公众对重大决策和建设项目的意见。积极推行环境公益诉讼。（环境保护部负责）</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w:t>
      </w:r>
      <w:r>
        <w:rPr>
          <w:rFonts w:hint="eastAsia" w:ascii="楷体" w:hAnsi="楷体" w:eastAsia="楷体" w:cs="楷体"/>
          <w:b/>
          <w:bCs/>
          <w:i w:val="0"/>
          <w:caps w:val="0"/>
          <w:color w:val="000000"/>
          <w:spacing w:val="0"/>
          <w:sz w:val="32"/>
          <w:szCs w:val="32"/>
        </w:rPr>
        <w:t>（三十五）构建全民行动格局。</w:t>
      </w:r>
      <w:r>
        <w:rPr>
          <w:rFonts w:hint="eastAsia" w:ascii="仿宋_GB2312" w:hAnsi="仿宋_GB2312" w:eastAsia="仿宋_GB2312" w:cs="仿宋_GB2312"/>
          <w:b w:val="0"/>
          <w:i w:val="0"/>
          <w:caps w:val="0"/>
          <w:color w:val="000000"/>
          <w:spacing w:val="0"/>
          <w:sz w:val="32"/>
          <w:szCs w:val="32"/>
        </w:rPr>
        <w:t>树立“节水洁水，人人有责”的行为准则。加强宣传教育，把水资源、水环境保护和水情知识纳入国民教育体系，提高公众对经济社会发展和环境保护客观规律的认识。依托全国中小学节水教育、水土保持教育、环境教育等社会实践基地，开展环保社会实践活动。支持民间环保机构、志愿者开展工作。倡导绿色消费新风尚，开展环保社区、学校、家庭等群众性创建活动，推动节约用水，鼓励购买使用节水产品和环境标志产品。（环境保护部牵头，教育部、住房城乡建设部、水利部等参与）</w:t>
      </w:r>
      <w:r>
        <w:rPr>
          <w:rFonts w:hint="eastAsia" w:ascii="仿宋_GB2312" w:hAnsi="仿宋_GB2312" w:eastAsia="仿宋_GB2312" w:cs="仿宋_GB2312"/>
          <w:b w:val="0"/>
          <w:i w:val="0"/>
          <w:caps w:val="0"/>
          <w:color w:val="000000"/>
          <w:spacing w:val="0"/>
          <w:sz w:val="32"/>
          <w:szCs w:val="32"/>
        </w:rPr>
        <w:br w:type="textWrapping"/>
      </w:r>
      <w:r>
        <w:rPr>
          <w:rFonts w:hint="eastAsia" w:ascii="仿宋_GB2312" w:hAnsi="仿宋_GB2312" w:eastAsia="仿宋_GB2312" w:cs="仿宋_GB2312"/>
          <w:b w:val="0"/>
          <w:i w:val="0"/>
          <w:caps w:val="0"/>
          <w:color w:val="000000"/>
          <w:spacing w:val="0"/>
          <w:sz w:val="32"/>
          <w:szCs w:val="32"/>
        </w:rPr>
        <w:t>　　我国正处于新型工业化、信息化、城镇化和农业现代化快速发展阶段，水污染防治任务繁重艰巨。各地区、各有关部门要切实处理好经济社会发展和生态文明建设的关系，按照“地方履行</w:t>
      </w:r>
      <w:bookmarkStart w:id="0" w:name="_GoBack"/>
      <w:bookmarkEnd w:id="0"/>
      <w:r>
        <w:rPr>
          <w:rFonts w:hint="eastAsia" w:ascii="仿宋_GB2312" w:hAnsi="仿宋_GB2312" w:eastAsia="仿宋_GB2312" w:cs="仿宋_GB2312"/>
          <w:b w:val="0"/>
          <w:i w:val="0"/>
          <w:caps w:val="0"/>
          <w:color w:val="000000"/>
          <w:spacing w:val="0"/>
          <w:sz w:val="32"/>
          <w:szCs w:val="32"/>
        </w:rPr>
        <w:t>属地责任、部门强化行业管理”的要求，明确执法主体和责任主体，做到各司其职，恪尽职守，突出重点，综合整治，务求实效，以抓铁有痕、踏石留印的精神，依法依规狠抓贯彻落实，确保全国水环境治理与保护目标如期实现，为实现“两个一百年”奋斗目标和中华民族伟大复兴中国梦作出贡献。</w:t>
      </w:r>
    </w:p>
    <w:p>
      <w:pPr>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p>
    <w:pPr>
      <w:pStyle w:val="2"/>
      <w:rPr>
        <w:rFonts w:hint="eastAsia" w:ascii="宋体" w:hAnsi="宋体" w:eastAsia="宋体" w:cs="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0E4629"/>
    <w:rsid w:val="0E364FC8"/>
    <w:rsid w:val="5F0E46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2017-07-26T03:13:00Z</dcterms:created>
  <dc:creator>Administrator</dc:creator>
  <cp:lastModifiedBy>WPS_120852846</cp:lastModifiedBy>
  <dcterms:modified xsi:type="dcterms:W3CDTF">2018-08-08T09:57:53Z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